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天津市环湖医院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2024年部门预算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楷体_GB2312" w:eastAsia="楷体_GB2312"/>
          <w:sz w:val="36"/>
          <w:szCs w:val="36"/>
          <w:lang w:val="en-US" w:eastAsia="zh-CN"/>
        </w:rPr>
        <w:t xml:space="preserve"> </w:t>
      </w: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2024年部门预算情况说明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2024年部门预算表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一、部门收支总体情况表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二、部门收入总体情况表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三、部门支出总体情况表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十一、关于空表的说明</w:t>
      </w:r>
      <w:r>
        <w:rPr>
          <w:rFonts w:hint="eastAsia" w:ascii="仿宋_GB2312" w:hAnsi="Times New Roman" w:eastAsia="仿宋_GB2312"/>
          <w:sz w:val="30"/>
          <w:szCs w:val="30"/>
        </w:rPr>
        <w:tab/>
      </w:r>
    </w:p>
    <w:p>
      <w:pPr>
        <w:spacing w:line="600" w:lineRule="exact"/>
        <w:rPr>
          <w:rFonts w:ascii="仿宋_GB2312" w:hAnsi="Times New Roman" w:eastAsia="仿宋_GB2312"/>
          <w:b/>
          <w:sz w:val="30"/>
          <w:szCs w:val="30"/>
        </w:rPr>
      </w:pPr>
      <w:r>
        <w:rPr>
          <w:rFonts w:ascii="仿宋_GB2312" w:hAnsi="Times New Roman" w:eastAsia="仿宋_GB2312"/>
          <w:b/>
          <w:sz w:val="30"/>
          <w:szCs w:val="30"/>
        </w:rPr>
        <w:fldChar w:fldCharType="begin"/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hAnsi="Times New Roman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ascii="仿宋_GB2312" w:hAnsi="Times New Roman" w:eastAsia="仿宋_GB2312"/>
          <w:b/>
          <w:sz w:val="30"/>
          <w:szCs w:val="30"/>
        </w:rPr>
        <w:fldChar w:fldCharType="separate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fldChar w:fldCharType="end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1"/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 w:bidi="ar-SA"/>
        </w:rPr>
      </w:pPr>
      <w:bookmarkStart w:id="2" w:name="_Toc78784556"/>
      <w:r>
        <w:rPr>
          <w:rFonts w:hint="eastAsia" w:eastAsia="仿宋_GB2312"/>
          <w:kern w:val="0"/>
          <w:sz w:val="30"/>
          <w:szCs w:val="30"/>
          <w:lang w:val="en-US" w:eastAsia="zh-CN" w:bidi="ar-SA"/>
        </w:rPr>
        <w:t>天津市环湖医院</w:t>
      </w:r>
      <w:r>
        <w:rPr>
          <w:rFonts w:eastAsia="仿宋_GB2312"/>
          <w:kern w:val="0"/>
          <w:sz w:val="30"/>
          <w:szCs w:val="30"/>
          <w:lang w:val="en-US" w:eastAsia="zh-CN" w:bidi="ar-SA"/>
        </w:rPr>
        <w:t>是以神经内、外科为特色，集医疗、教学、科研、预防为一体的三级甲等医院，设有天津市痴呆研究所、天津市神经外科研究所、天津市血管介入放射治疗基地、天津市颅脑损伤抢救中心，以及天津市鼻病诊疗中心</w:t>
      </w:r>
      <w:r>
        <w:rPr>
          <w:rFonts w:hint="eastAsia" w:eastAsia="仿宋_GB2312"/>
          <w:kern w:val="0"/>
          <w:sz w:val="30"/>
          <w:szCs w:val="30"/>
          <w:lang w:val="en-US" w:eastAsia="zh-CN" w:bidi="ar-SA"/>
        </w:rPr>
        <w:t>，主要职责如下：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（一）医疗与护理服务：为人民身体健康提供医疗与护理保健服务。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1、提供高水平的专科、专家服务，开设脑血管外科、血管内介入、颅脑创伤、颅内肿瘤、小儿神经外科、功能神经外科及脊柱脊髓、脑血管病、癫痫及睡眠障碍、神经遗传变性病、神经心理和痴呆、神经免疫病、神经肌肉病、中枢系统感染性疾病、神经ICU等住院治疗和门诊治疗服务。承担急危重症和疑难病症诊治任务，开展双向转诊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2、承担灾害事故的紧急救援及院内急救任务。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3、开展心理卫生、咨询等门诊服务和支持、指导社区、护理、康复医疗服务。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（二）医学教学与研究：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我院已成为国家卫计委卒中筛查与规范诊疗培训内科诊疗技术、介入诊疗技术、颈动脉内膜剥脱技术、超声诊断技术、影像诊断技术等培训基地，2014年成功申报神经内科、神经外科、康复医学、放射专业四项国家级住院医师规范化培训基地。承担天津医科大学、天津中医药大学、天津医学高等专科学校、天津体育学院等高等院校的教学任务，是天津市高等院校教学基地之一。并承担医学研究工作设有天津市痴呆研究所、天津市神经外科研究所、天津市血管介入放射治疗基地、天津市颅脑损伤抢救中心，以及天津市鼻病诊疗中心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（三）业务技术指导培训工作：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1、履行对医疗机构业务技术指导，并建立经常性的技术指导与合作关系，帮助开展新技术、新项目，解决疑难问题，培养卫生技术和管理人才。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2、完成卫生行政部门规定的卫生支农工作。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3、开展卫生医疗人员培训、卫生技术人员继续教育。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（四）预防保健及保健教育：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1、开展健康教育。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225" w:firstLine="600" w:firstLineChars="200"/>
        <w:jc w:val="left"/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MS Serif" w:hAnsi="MS Serif" w:eastAsia="仿宋_GB2312" w:cs="Times New Roman"/>
          <w:kern w:val="0"/>
          <w:sz w:val="30"/>
          <w:szCs w:val="30"/>
          <w:lang w:val="en-US" w:eastAsia="zh-CN" w:bidi="ar-SA"/>
        </w:rPr>
        <w:t>2、承担预防保健、主要慢性非传染性疾病的临床流行病学调查和防治工作。</w:t>
      </w: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23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个职能科室；下辖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个预算单位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/>
        <w:jc w:val="both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纳入</w:t>
      </w: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2024年部门预算编制范围的预算单位包括：</w:t>
      </w:r>
    </w:p>
    <w:p>
      <w:pPr>
        <w:spacing w:line="600" w:lineRule="exact"/>
        <w:ind w:firstLine="600"/>
        <w:jc w:val="both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本级</w:t>
      </w:r>
    </w:p>
    <w:p>
      <w:pPr>
        <w:spacing w:line="600" w:lineRule="exact"/>
        <w:ind w:firstLine="600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3" w:name="_Toc78784570"/>
      <w:bookmarkStart w:id="14" w:name="_GoBack"/>
      <w:bookmarkEnd w:id="14"/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2024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>
      <w:pPr>
        <w:spacing w:line="60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150" w:firstLineChars="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按照综合预算的原则，</w:t>
      </w: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所有收入和支出均纳入部门预算管理。收入包括：一般公共预算拨款收入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4304.1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201030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2270.2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69.34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；支出包括：一般公共服务支出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、公共安全支出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、科学技术支出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</w:t>
      </w:r>
      <w:r>
        <w:rPr>
          <w:rFonts w:hint="eastAsia" w:eastAsia="仿宋_GB2312"/>
          <w:sz w:val="30"/>
          <w:szCs w:val="30"/>
          <w:lang w:eastAsia="zh-CN"/>
        </w:rPr>
        <w:t xml:space="preserve">元、社会保障和就业支出 </w:t>
      </w:r>
      <w:r>
        <w:rPr>
          <w:rFonts w:hint="eastAsia" w:eastAsia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3256.8</w:t>
      </w:r>
      <w:r>
        <w:rPr>
          <w:rFonts w:hint="eastAsia" w:eastAsia="仿宋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eastAsia="仿宋_GB2312"/>
          <w:sz w:val="30"/>
          <w:szCs w:val="30"/>
          <w:lang w:eastAsia="zh-CN"/>
        </w:rPr>
        <w:t>万元、卫生健康支出</w:t>
      </w:r>
      <w:r>
        <w:rPr>
          <w:rFonts w:hint="eastAsia" w:eastAsia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202616.06</w:t>
      </w:r>
      <w:r>
        <w:rPr>
          <w:rFonts w:hint="eastAsia" w:eastAsia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eastAsia="仿宋_GB2312"/>
          <w:sz w:val="30"/>
          <w:szCs w:val="30"/>
          <w:lang w:eastAsia="zh-CN"/>
        </w:rPr>
        <w:t xml:space="preserve"> 万元</w:t>
      </w:r>
      <w:r>
        <w:rPr>
          <w:rFonts w:hint="eastAsia"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2024年收支总预算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207673.64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部门预算</w:t>
      </w:r>
      <w:r>
        <w:rPr>
          <w:rFonts w:eastAsia="仿宋_GB2312"/>
          <w:sz w:val="30"/>
          <w:szCs w:val="30"/>
        </w:rPr>
        <w:t>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207673.64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15258.26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eastAsia="zh-CN"/>
        </w:rPr>
        <w:t>预计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2024年门急诊诊疗人数及住院人次增加，事业收入会有所增加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  <w:r>
        <w:rPr>
          <w:rFonts w:hint="eastAsia"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69.34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0.03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%；一般公共预算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4304.1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2.07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%；政府性基金预算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%；国有资本经营预算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财政专户管理资金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201030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96.8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事业单位</w:t>
      </w:r>
      <w:r>
        <w:rPr>
          <w:rFonts w:eastAsia="仿宋_GB2312"/>
          <w:sz w:val="30"/>
          <w:szCs w:val="30"/>
        </w:rPr>
        <w:t>经营收入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%；上级补助收入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%；其他收入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2270.2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1.10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支出预算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205873.36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13457.98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eastAsia="zh-CN"/>
        </w:rPr>
        <w:t>预计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2024年门急诊诊疗人数及住院人次增加，事业收入会有所增加，相应药品及耗材支出也会有所增加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101946.91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%；项目支出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103926.45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事业单位经营支出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%；上缴上级支出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对附属单位补助支出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7" w:name="_Toc78784574"/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2024年财政拨款收入预算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4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373.44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370.69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eastAsia="zh-CN"/>
        </w:rPr>
        <w:t>按照人数及标准拨付的人员经费及公用经费有所减少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4304.1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上年财政结转结余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69.34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。2024年财政拨款支出预算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>4373.44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370.69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eastAsia="zh-CN"/>
        </w:rPr>
        <w:t>按照人数及标准拨付的人员经费及公用经费有所减少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</w:rPr>
        <w:t>。支出包括：一般公共服务支出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、公共安全支出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eastAsia="zh-CN"/>
        </w:rPr>
        <w:t>科学技术</w:t>
      </w:r>
      <w:r>
        <w:rPr>
          <w:rFonts w:hint="eastAsia" w:eastAsia="仿宋_GB2312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eastAsia="zh-CN"/>
        </w:rPr>
        <w:t>社会保障和就业支出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3256.8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eastAsia="zh-CN"/>
        </w:rPr>
        <w:t>卫生健康</w:t>
      </w:r>
      <w:r>
        <w:rPr>
          <w:rFonts w:hint="eastAsia" w:eastAsia="仿宋_GB2312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1116.14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8" w:name="_Toc78784575"/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2024年一般公共预算支出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</w:rPr>
        <w:t>4373.44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万元，与2023年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370.69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eastAsia="zh-CN"/>
        </w:rPr>
        <w:t>按照人数及标准拨付的人员经费及公用经费有所减少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ascii="楷体" w:hAnsi="楷体" w:eastAsia="楷体" w:cs="仿宋_GB2312"/>
          <w:b/>
          <w:sz w:val="30"/>
          <w:szCs w:val="30"/>
        </w:rPr>
        <w:t>具体情况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“</w:t>
      </w:r>
      <w:r>
        <w:rPr>
          <w:rFonts w:hint="eastAsia" w:eastAsia="仿宋_GB2312"/>
          <w:sz w:val="30"/>
          <w:szCs w:val="30"/>
          <w:lang w:eastAsia="zh-CN"/>
        </w:rPr>
        <w:t>科学技术</w:t>
      </w:r>
      <w:r>
        <w:rPr>
          <w:rFonts w:hint="eastAsia" w:eastAsia="仿宋_GB2312"/>
          <w:sz w:val="30"/>
          <w:szCs w:val="30"/>
        </w:rPr>
        <w:t>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eastAsia="zh-CN"/>
        </w:rPr>
        <w:t>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科研项目结转金额增加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，其中：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“基础研究”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“其他基础研究支出”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eastAsia="zh-CN"/>
        </w:rPr>
        <w:t>京津冀科研项目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“</w:t>
      </w:r>
      <w:r>
        <w:rPr>
          <w:rFonts w:hint="eastAsia" w:eastAsia="仿宋_GB2312"/>
          <w:sz w:val="30"/>
          <w:szCs w:val="30"/>
        </w:rPr>
        <w:t>社会保障和就业支出”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3256.8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349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eastAsia="zh-CN"/>
        </w:rPr>
        <w:t>预算人数减少，按照人数及标准拨付的人员经费及公用经费有所减少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，其中：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“行政事业单位养老支出”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>3256.8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“机关事业单位基本养老保险缴费支出”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2171.2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eastAsia="zh-CN"/>
        </w:rPr>
        <w:t>职工</w:t>
      </w:r>
      <w:r>
        <w:rPr>
          <w:rFonts w:hint="eastAsia" w:eastAsia="仿宋_GB2312"/>
          <w:sz w:val="30"/>
          <w:szCs w:val="30"/>
          <w:u w:val="single"/>
        </w:rPr>
        <w:t>基本养老保险缴费支出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  <w:r>
        <w:rPr>
          <w:rFonts w:hint="eastAsia" w:eastAsia="仿宋_GB2312"/>
          <w:sz w:val="30"/>
          <w:szCs w:val="30"/>
        </w:rPr>
        <w:t>“机关事业单位职业年金缴费支出”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1085.6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职工职业年金</w:t>
      </w:r>
      <w:r>
        <w:rPr>
          <w:rFonts w:hint="eastAsia" w:eastAsia="仿宋_GB2312"/>
          <w:sz w:val="30"/>
          <w:szCs w:val="30"/>
          <w:u w:val="single"/>
        </w:rPr>
        <w:t>缴费支出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；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卫生健康</w:t>
      </w:r>
      <w:r>
        <w:rPr>
          <w:rFonts w:hint="eastAsia" w:eastAsia="仿宋_GB2312"/>
          <w:sz w:val="30"/>
          <w:szCs w:val="30"/>
        </w:rPr>
        <w:t>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1116.14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22.19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eastAsia="zh-CN"/>
        </w:rPr>
        <w:t>财政拨款项目减少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，其中：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公立医院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400.6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其他专科医院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400.6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职工福利费、其他社会保险费、离退休费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公共卫生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126.34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重大公共卫生服务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126.34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重大传染病防控、慢性病防治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行政事业单位医疗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586.7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事业单位医疗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439.7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eastAsia="zh-CN"/>
        </w:rPr>
        <w:t>职工医疗补助</w:t>
      </w:r>
      <w:r>
        <w:rPr>
          <w:rFonts w:hint="eastAsia" w:eastAsia="仿宋_GB2312"/>
          <w:sz w:val="30"/>
          <w:szCs w:val="30"/>
          <w:u w:val="single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其他行政事业单位医疗支出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147.0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在职及离退休职工医疗补助</w:t>
      </w:r>
      <w:r>
        <w:rPr>
          <w:rFonts w:hint="eastAsia" w:eastAsia="仿宋_GB2312"/>
          <w:sz w:val="30"/>
          <w:szCs w:val="30"/>
          <w:u w:val="single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中医药事务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中医（民族医）药专项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eastAsia="zh-CN"/>
        </w:rPr>
        <w:t>中西医结合研究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9" w:name="_Toc78784576"/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eastAsia="仿宋_GB2312"/>
          <w:sz w:val="30"/>
          <w:szCs w:val="30"/>
        </w:rPr>
        <w:t>一般公共预算</w:t>
      </w:r>
      <w:r>
        <w:rPr>
          <w:rFonts w:hint="eastAsia" w:eastAsia="仿宋_GB2312"/>
          <w:sz w:val="30"/>
          <w:szCs w:val="30"/>
        </w:rPr>
        <w:t>基本支出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4080.1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相比减少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419.4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eastAsia="zh-CN"/>
        </w:rPr>
        <w:t>在职职工人数减少，预计人员经费和公用经费减少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sz w:val="30"/>
          <w:szCs w:val="30"/>
        </w:rPr>
        <w:t>。其中：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4080.1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eastAsia="仿宋_GB2312"/>
          <w:sz w:val="30"/>
          <w:szCs w:val="30"/>
          <w:lang w:eastAsia="zh-CN"/>
        </w:rPr>
        <w:t>基本工资、</w:t>
      </w:r>
      <w:r>
        <w:rPr>
          <w:rFonts w:hint="eastAsia" w:eastAsia="仿宋_GB2312"/>
          <w:sz w:val="30"/>
          <w:szCs w:val="30"/>
        </w:rPr>
        <w:t>机关事业单位基本养老保险缴费</w:t>
      </w:r>
      <w:r>
        <w:rPr>
          <w:rFonts w:hint="eastAsia" w:eastAsia="仿宋_GB2312"/>
          <w:sz w:val="30"/>
          <w:szCs w:val="30"/>
          <w:lang w:eastAsia="zh-CN"/>
        </w:rPr>
        <w:t>、职业年金缴费、职工基本医疗保险缴费、医疗费、退休费、医疗费补助。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公用经费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0" w:name="_Toc78784577"/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2024年一般公共预算“三公”经费安排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万元，与2023年预算相比增加（减少）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一、2024年因公出国（境）费预算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万元，与2023年预算相比增加（减少）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二、2024年公务用车购置及运行费预算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万元，与2023年预算相比增加（减少）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万元，与2023年预算相比增加（减少）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三、2024年公务接待费预算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万元，与2023年预算相比增加（减少）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八</w:t>
      </w:r>
      <w:r>
        <w:rPr>
          <w:rFonts w:ascii="黑体" w:hAnsi="黑体" w:eastAsia="黑体"/>
          <w:b w:val="0"/>
          <w:sz w:val="30"/>
          <w:szCs w:val="30"/>
        </w:rPr>
        <w:t>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2024年</w:t>
      </w: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预算中没有使用政府性基金预算安排的支出。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1" w:name="_Toc78784578"/>
      <w:r>
        <w:rPr>
          <w:rFonts w:hint="eastAsia" w:ascii="黑体" w:hAnsi="黑体" w:eastAsia="黑体"/>
          <w:b w:val="0"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2024年</w:t>
      </w:r>
      <w:r>
        <w:rPr>
          <w:rFonts w:hint="eastAsia" w:eastAsia="仿宋_GB2312"/>
          <w:sz w:val="30"/>
          <w:szCs w:val="30"/>
          <w:lang w:eastAsia="zh-CN"/>
        </w:rPr>
        <w:t>天津市环湖医院</w:t>
      </w:r>
      <w:r>
        <w:rPr>
          <w:rFonts w:hint="eastAsia" w:eastAsia="仿宋_GB2312"/>
          <w:sz w:val="30"/>
          <w:szCs w:val="30"/>
        </w:rPr>
        <w:t>预算中没有使用国有资本经营预算预算安排的支出。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eastAsia="楷体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>本部门2024</w:t>
      </w:r>
      <w:r>
        <w:rPr>
          <w:rFonts w:hint="eastAsia" w:eastAsia="仿宋_GB2312"/>
          <w:sz w:val="30"/>
          <w:szCs w:val="30"/>
        </w:rPr>
        <w:t>的</w:t>
      </w:r>
      <w:r>
        <w:rPr>
          <w:rFonts w:eastAsia="仿宋_GB2312"/>
          <w:sz w:val="30"/>
          <w:szCs w:val="30"/>
        </w:rPr>
        <w:t>机关运行经费预算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楷体_GB2312"/>
          <w:sz w:val="30"/>
          <w:szCs w:val="30"/>
        </w:rPr>
        <w:t>本部门2024年未安排机关运行经费</w:t>
      </w:r>
      <w:r>
        <w:rPr>
          <w:rFonts w:hint="eastAsia" w:eastAsia="楷体_GB2312"/>
          <w:sz w:val="30"/>
          <w:szCs w:val="30"/>
        </w:rPr>
        <w:t>预算</w:t>
      </w:r>
      <w:r>
        <w:rPr>
          <w:rFonts w:hint="eastAsia" w:eastAsia="楷体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本部门2024年安排政府采购预算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13924.66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其中：政府采购货物支出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1700.83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万元、政府采购工程支出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2406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万元、政府采购服务支出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9817.83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万元。</w:t>
      </w:r>
      <w:r>
        <w:rPr>
          <w:rFonts w:hint="eastAsia" w:eastAsia="仿宋_GB2312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hint="eastAsia" w:eastAsia="仿宋_GB2312"/>
          <w:color w:val="000000"/>
          <w:sz w:val="30"/>
          <w:szCs w:val="30"/>
        </w:rPr>
        <w:t>：</w:t>
      </w:r>
      <w:r>
        <w:rPr>
          <w:rFonts w:hint="eastAsia" w:eastAsia="仿宋_GB2312"/>
          <w:color w:val="000000"/>
          <w:sz w:val="30"/>
          <w:szCs w:val="30"/>
          <w:lang w:eastAsia="zh-CN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物业管理服务项目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4345.07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其他建筑工程项目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>1956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万元，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餐饮服务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1700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国有资产占用情况。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截至2023年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lang w:eastAsia="zh-CN"/>
        </w:rPr>
        <w:t>主要负责人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辆、离退休干部</w:t>
      </w:r>
      <w:r>
        <w:rPr>
          <w:rFonts w:hint="eastAsia" w:ascii="仿宋_GB2312" w:eastAsia="仿宋_GB2312"/>
          <w:sz w:val="30"/>
          <w:szCs w:val="30"/>
          <w:lang w:eastAsia="zh-CN"/>
        </w:rPr>
        <w:t>服务</w:t>
      </w:r>
      <w:r>
        <w:rPr>
          <w:rFonts w:hint="eastAsia" w:ascii="仿宋_GB2312" w:eastAsia="仿宋_GB2312"/>
          <w:sz w:val="30"/>
          <w:szCs w:val="30"/>
        </w:rPr>
        <w:t>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公务用车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。单价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lang w:eastAsia="zh-CN"/>
        </w:rPr>
        <w:t>（账面原值）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100万元以上的设备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90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预算绩效情况说明。</w:t>
      </w:r>
    </w:p>
    <w:p>
      <w:pPr>
        <w:spacing w:line="580" w:lineRule="exact"/>
        <w:ind w:left="151" w:leftChars="63" w:firstLine="450" w:firstLineChars="1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本部门2024年实行绩效目标管理的项目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sz w:val="30"/>
          <w:szCs w:val="30"/>
          <w:u w:val="single"/>
        </w:rPr>
        <w:t>103926.45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hint="eastAsia" w:eastAsia="仿宋_GB2312"/>
          <w:sz w:val="30"/>
          <w:szCs w:val="30"/>
          <w:u w:val="single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第四部分  2024年部门预算表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一、《部门收支总体情况表》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二、《部门收入总体情况表》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三、《部门支出总体情况表》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四、《财政拨款收支总体情况表》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五、《一般公共预算支出情况表》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六、《一般公共预算基本支出情况表》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七、《一般公共预算“三公”经费支出情况表》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八、《政府性基金预算支出情况表》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九、《国有资本经营预算支出情况表》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十、《项目支出表》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十一、关于空表的说明</w:t>
      </w:r>
      <w:r>
        <w:rPr>
          <w:rFonts w:hint="eastAsia" w:ascii="楷体_GB2312" w:hAnsi="Times New Roman" w:eastAsia="楷体_GB2312"/>
          <w:b/>
          <w:sz w:val="30"/>
          <w:szCs w:val="30"/>
        </w:rPr>
        <w:tab/>
      </w:r>
    </w:p>
    <w:p>
      <w:pPr>
        <w:spacing w:line="56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  <w:lang w:val="en-US" w:eastAsia="zh-CN"/>
        </w:rPr>
        <w:t>1</w:t>
      </w:r>
      <w:r>
        <w:rPr>
          <w:rFonts w:hint="eastAsia" w:eastAsia="楷体_GB2312"/>
          <w:sz w:val="30"/>
          <w:szCs w:val="30"/>
        </w:rPr>
        <w:t>.本</w:t>
      </w:r>
      <w:r>
        <w:rPr>
          <w:rFonts w:hint="eastAsia" w:eastAsia="楷体_GB2312"/>
          <w:sz w:val="30"/>
          <w:szCs w:val="30"/>
          <w:lang w:eastAsia="zh-CN"/>
        </w:rPr>
        <w:t>单位</w:t>
      </w:r>
      <w:r>
        <w:rPr>
          <w:rFonts w:hint="eastAsia" w:eastAsia="楷体_GB2312"/>
          <w:sz w:val="30"/>
          <w:szCs w:val="30"/>
        </w:rPr>
        <w:t>202</w:t>
      </w:r>
      <w:r>
        <w:rPr>
          <w:rFonts w:hint="default" w:eastAsia="楷体_GB2312"/>
          <w:sz w:val="30"/>
          <w:szCs w:val="30"/>
        </w:rPr>
        <w:t>4</w:t>
      </w:r>
      <w:r>
        <w:rPr>
          <w:rFonts w:hint="eastAsia" w:eastAsia="楷体_GB2312"/>
          <w:sz w:val="30"/>
          <w:szCs w:val="30"/>
        </w:rPr>
        <w:t>年一般公共预算“三公”经费支出情况表为空表。</w:t>
      </w: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  <w:lang w:val="en-US" w:eastAsia="zh-CN"/>
        </w:rPr>
        <w:t>2</w:t>
      </w:r>
      <w:r>
        <w:rPr>
          <w:rFonts w:hint="eastAsia" w:eastAsia="楷体_GB2312"/>
          <w:sz w:val="30"/>
          <w:szCs w:val="30"/>
        </w:rPr>
        <w:t>.本</w:t>
      </w:r>
      <w:r>
        <w:rPr>
          <w:rFonts w:hint="eastAsia" w:eastAsia="楷体_GB2312"/>
          <w:sz w:val="30"/>
          <w:szCs w:val="30"/>
          <w:lang w:eastAsia="zh-CN"/>
        </w:rPr>
        <w:t>单位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</w:t>
      </w:r>
      <w:r>
        <w:rPr>
          <w:rFonts w:hint="default" w:eastAsia="楷体_GB2312"/>
          <w:sz w:val="30"/>
          <w:szCs w:val="30"/>
        </w:rPr>
        <w:t>4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政府性基金预算支出情况表为空表。</w:t>
      </w: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  <w:lang w:val="en-US" w:eastAsia="zh-CN"/>
        </w:rPr>
        <w:t>3</w:t>
      </w:r>
      <w:r>
        <w:rPr>
          <w:rFonts w:hint="eastAsia" w:eastAsia="楷体_GB2312"/>
          <w:sz w:val="30"/>
          <w:szCs w:val="30"/>
        </w:rPr>
        <w:t>.本</w:t>
      </w:r>
      <w:r>
        <w:rPr>
          <w:rFonts w:hint="eastAsia" w:eastAsia="楷体_GB2312"/>
          <w:sz w:val="30"/>
          <w:szCs w:val="30"/>
          <w:lang w:eastAsia="zh-CN"/>
        </w:rPr>
        <w:t>单位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</w:t>
      </w:r>
      <w:r>
        <w:rPr>
          <w:rFonts w:hint="default" w:eastAsia="楷体_GB2312"/>
          <w:sz w:val="30"/>
          <w:szCs w:val="30"/>
        </w:rPr>
        <w:t>4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国有资本经营预算支出情况表为空表。</w:t>
      </w:r>
    </w:p>
    <w:p>
      <w:pPr>
        <w:spacing w:line="560" w:lineRule="exact"/>
        <w:rPr>
          <w:rFonts w:hint="eastAsia" w:eastAsia="楷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</w:p>
    <w:sectPr>
      <w:footerReference r:id="rId8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10 -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jFjNzQzYzRlMTRkYjY5N2ZjNGFiY2NjOTY2YWMifQ=="/>
  </w:docVars>
  <w:rsids>
    <w:rsidRoot w:val="00000000"/>
    <w:rsid w:val="3E496231"/>
    <w:rsid w:val="4F0645EA"/>
    <w:rsid w:val="BEF4D41C"/>
    <w:rsid w:val="E5FE2173"/>
    <w:rsid w:val="FFFFE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link w:val="15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qFormat/>
    <w:uiPriority w:val="0"/>
  </w:style>
  <w:style w:type="character" w:customStyle="1" w:styleId="13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Char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5">
    <w:name w:val="批注框文本 Char"/>
    <w:link w:val="5"/>
    <w:qFormat/>
    <w:uiPriority w:val="0"/>
    <w:rPr>
      <w:sz w:val="18"/>
      <w:szCs w:val="18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paragraph" w:customStyle="1" w:styleId="17">
    <w:name w:val="Char Char"/>
    <w:basedOn w:val="4"/>
    <w:qFormat/>
    <w:uiPriority w:val="0"/>
    <w:pPr>
      <w:adjustRightInd/>
      <w:spacing w:line="240" w:lineRule="auto"/>
      <w:jc w:val="both"/>
      <w:textAlignment w:val="auto"/>
    </w:pPr>
  </w:style>
  <w:style w:type="paragraph" w:customStyle="1" w:styleId="18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726</Words>
  <Characters>4139</Characters>
  <Lines>34</Lines>
  <Paragraphs>9</Paragraphs>
  <TotalTime>4</TotalTime>
  <ScaleCrop>false</ScaleCrop>
  <LinksUpToDate>false</LinksUpToDate>
  <CharactersWithSpaces>4856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2019-02-01T07:44:00Z</dcterms:created>
  <dc:creator>朱春礼</dc:creator>
  <cp:lastModifiedBy>LadyXuxu</cp:lastModifiedBy>
  <cp:lastPrinted>2022-01-19T09:13:00Z</cp:lastPrinted>
  <dcterms:modified xsi:type="dcterms:W3CDTF">2024-02-28T01:25:10Z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E9204C75A57C44C6A5DB6C8889076759_13</vt:lpwstr>
  </property>
</Properties>
</file>